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9"/>
    <w:p>
      <w:pPr>
        <w:pStyle w:val="Heading1"/>
      </w:pPr>
      <w:r>
        <w:t xml:space="preserve">Homiletics Analysis: Isaiah 49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49 opens the second Servant Song (vv. 1–6) and extends into the LORD’s response to Zion’s complaint of abandonment (vv. 7–26). The Servant speaks first in first person, declaring that the LORD called him from the womb, named him, formed him as a polished arrow hidden in the LORD’s quiver. He was appointed to restore Israel — yet he confesses the apparent failure of his labor (</w:t>
      </w:r>
      <w:r>
        <w:t xml:space="preserve">“I have spent my strength for nothing and vanity,”</w:t>
      </w:r>
      <w:r>
        <w:t xml:space="preserve"> </w:t>
      </w:r>
      <w:r>
        <w:t xml:space="preserve">v. 4). The LORD responds by expanding the Servant’s commission beyond Israel to the nations:</w:t>
      </w:r>
      <w:r>
        <w:t xml:space="preserve"> </w:t>
      </w:r>
      <w:r>
        <w:t xml:space="preserve">“It is too small a thing for you to be my servant to restore the tribes of Jacob… I will make you a light for the nations, that my salvation may reach to the end of the earth”</w:t>
      </w:r>
      <w:r>
        <w:t xml:space="preserve"> </w:t>
      </w:r>
      <w:r>
        <w:t xml:space="preserve">(v. 6). Verse 7 introduces a pivot: the LORD speaks of one deeply despised, abhorred by the nations, servant of rulers — yet kings and princes will rise and bow before him. The second half of the chapter (vv. 8–26) turns from the Servant to Zion, addressing Israel’s complaint that the LORD has forgotten her. The LORD denies the charge with mounting force: He will summon the nations to carry Israel’s children home (vv. 8–12); He cannot forget Zion because she is engraved on His palms (vv. 14–16); her children will come from the ends of the earth and her land will be too small to hold them (vv. 17–21); kings and queens will serve as foster parents to her restored children (vv. 22–23); even captives taken by the mighty will be released because the LORD Himself will contend for her (vv. 24–26).</w:t>
      </w:r>
    </w:p>
    <w:p>
      <w:pPr>
        <w:pStyle w:val="BodyText"/>
      </w:pPr>
      <w:r>
        <w:rPr>
          <w:b/>
          <w:bCs/>
        </w:rPr>
        <w:t xml:space="preserve">This Text — Intent:</w:t>
      </w:r>
    </w:p>
    <w:p>
      <w:pPr>
        <w:pStyle w:val="BodyText"/>
      </w:pPr>
      <w:r>
        <w:t xml:space="preserve">God is calling a despairing people — and a despairing Servant — to trust that apparent failure and abandonment are not the final verdict. The chapter systematically dismantles two forms of despair: the Servant’s sense of futility in his mission (v. 4), and Zion’s conviction that she has been forgotten by God (v. 14). The intent is not merely to inform but to re-anchor hope — to pull the reader from the grip of circumstantial evidence (</w:t>
      </w:r>
      <w:r>
        <w:t xml:space="preserve">“I have labored in vain,”</w:t>
      </w:r>
      <w:r>
        <w:t xml:space="preserve"> </w:t>
      </w:r>
      <w:r>
        <w:t xml:space="preserve">“the LORD has forsaken me”</w:t>
      </w:r>
      <w:r>
        <w:t xml:space="preserve">) and fasten them to the LORD’s own declared purpose. God is accomplishing through this passage the specific work of replacing self-referential despair with covenant-grounded confidence. The scope of the Servant’s commission expanding to the nations is not a consolation prize for Israel’s failure — it is the revelation that what appeared to be failure was always inside a larger plan. The chapter ends on confrontational assurance:</w:t>
      </w:r>
      <w:r>
        <w:t xml:space="preserve"> </w:t>
      </w:r>
      <w:r>
        <w:t xml:space="preserve">“Then all flesh shall know that I am the LORD your Savior, and your Redeemer, the Mighty One of Jacob”</w:t>
      </w:r>
      <w:r>
        <w:t xml:space="preserve"> </w:t>
      </w:r>
      <w:r>
        <w:t xml:space="preserve">(v. 26). The intent is that the reader come to the same knowledge.</w:t>
      </w:r>
    </w:p>
    <w:p>
      <w:r>
        <w:pict>
          <v:rect style="width:0;height:1.5pt" o:hralign="center" o:hrstd="t" o:hr="t"/>
        </w:pict>
      </w:r>
    </w:p>
    <w:p>
      <w:pPr>
        <w:pStyle w:val="FirstParagraph"/>
      </w:pPr>
      <w:r>
        <w:rPr>
          <w:b/>
          <w:bCs/>
        </w:rPr>
        <w:t xml:space="preserve">Subject Sentence:</w:t>
      </w:r>
      <w:r>
        <w:t xml:space="preserve"> </w:t>
      </w:r>
      <w:r>
        <w:t xml:space="preserve">The LORD answers despair — His Servant’s and Zion’s — with expanding, irresistible redemption.</w:t>
      </w:r>
    </w:p>
    <w:p>
      <w:r>
        <w:pict>
          <v:rect style="width:0;height:1.5pt" o:hralign="center" o:hrstd="t" o:hr="t"/>
        </w:pict>
      </w:r>
    </w:p>
    <w:p>
      <w:pPr>
        <w:pStyle w:val="FirstParagraph"/>
      </w:pPr>
      <w:r>
        <w:rPr>
          <w:b/>
          <w:bCs/>
        </w:rPr>
        <w:t xml:space="preserve">Primary Claim:</w:t>
      </w:r>
      <w:r>
        <w:t xml:space="preserve"> </w:t>
      </w:r>
      <w:r>
        <w:t xml:space="preserve">God is confronting every form of the conviction that His redemptive purposes have stalled or that His people have been abandoned — and He is doing so not with comfort alone but with a demonstration that what looks like failure is the corridor through which His salvation reaches the ends of the earth.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Identity of the Servant (vv. 1–6):</w:t>
      </w:r>
      <w:r>
        <w:t xml:space="preserve"> </w:t>
      </w:r>
      <w:r>
        <w:t xml:space="preserve">The most significant interpretive question in Isaiah 49 is the identity of the Servant. Three readings compete:</w:t>
      </w:r>
    </w:p>
    <w:p>
      <w:pPr>
        <w:pStyle w:val="BodyText"/>
      </w:pPr>
      <w:r>
        <w:rPr>
          <w:i/>
          <w:iCs/>
        </w:rPr>
        <w:t xml:space="preserve">Corporate Israel</w:t>
      </w:r>
      <w:r>
        <w:t xml:space="preserve">: The Servant is identified as</w:t>
      </w:r>
      <w:r>
        <w:t xml:space="preserve"> </w:t>
      </w:r>
      <w:r>
        <w:t xml:space="preserve">“Israel”</w:t>
      </w:r>
      <w:r>
        <w:t xml:space="preserve"> </w:t>
      </w:r>
      <w:r>
        <w:t xml:space="preserve">in verse 3 (</w:t>
      </w:r>
      <w:r>
        <w:t xml:space="preserve">“You are my servant, Israel, in whom I will display my splendor”</w:t>
      </w:r>
      <w:r>
        <w:t xml:space="preserve">), which has led some interpreters — including rabbinic tradition and some critical scholars — to read the Servant as the nation personified or as the ideal righteous remnant within Israel. This reading has surface plausibility at verse 3 but collapses at verse 5, where the Servant’s mission is explicitly</w:t>
      </w:r>
      <w:r>
        <w:t xml:space="preserve"> </w:t>
      </w:r>
      <w:r>
        <w:rPr>
          <w:i/>
          <w:iCs/>
        </w:rPr>
        <w:t xml:space="preserve">to</w:t>
      </w:r>
      <w:r>
        <w:t xml:space="preserve"> </w:t>
      </w:r>
      <w:r>
        <w:t xml:space="preserve">Israel (</w:t>
      </w:r>
      <w:r>
        <w:t xml:space="preserve">“to bring Jacob back to him and gather Israel to himself”</w:t>
      </w:r>
      <w:r>
        <w:t xml:space="preserve">). The Servant cannot simultaneously</w:t>
      </w:r>
      <w:r>
        <w:t xml:space="preserve"> </w:t>
      </w:r>
      <w:r>
        <w:rPr>
          <w:i/>
          <w:iCs/>
        </w:rPr>
        <w:t xml:space="preserve">be</w:t>
      </w:r>
      <w:r>
        <w:t xml:space="preserve"> </w:t>
      </w:r>
      <w:r>
        <w:t xml:space="preserve">Israel and be commissioned</w:t>
      </w:r>
      <w:r>
        <w:t xml:space="preserve"> </w:t>
      </w:r>
      <w:r>
        <w:rPr>
          <w:i/>
          <w:iCs/>
        </w:rPr>
        <w:t xml:space="preserve">to restore</w:t>
      </w:r>
      <w:r>
        <w:t xml:space="preserve"> </w:t>
      </w:r>
      <w:r>
        <w:t xml:space="preserve">Israel. This is not an interpretable ambiguity — it is a contradiction that the corporate-Israel reading cannot resolve.</w:t>
      </w:r>
      <w:r>
        <w:t xml:space="preserve"> </w:t>
      </w:r>
      <w:r>
        <w:rPr>
          <w:b/>
          <w:bCs/>
        </w:rPr>
        <w:t xml:space="preserve">Verdict: Refute.</w:t>
      </w:r>
    </w:p>
    <w:p>
      <w:pPr>
        <w:pStyle w:val="BodyText"/>
      </w:pPr>
      <w:r>
        <w:rPr>
          <w:i/>
          <w:iCs/>
        </w:rPr>
        <w:t xml:space="preserve">Historical individual (Cyrus, Zerubbabel, or another figure)</w:t>
      </w:r>
      <w:r>
        <w:t xml:space="preserve">: Some interpreters have suggested a historical Israelite leader. These readings founder on the global scope of verse 6 and the humiliation-to-exaltation pattern of verse 7, which exceed any plausible historical candidate.</w:t>
      </w:r>
      <w:r>
        <w:t xml:space="preserve"> </w:t>
      </w:r>
      <w:r>
        <w:rPr>
          <w:b/>
          <w:bCs/>
        </w:rPr>
        <w:t xml:space="preserve">Verdict: Refute.</w:t>
      </w:r>
    </w:p>
    <w:p>
      <w:pPr>
        <w:pStyle w:val="BodyText"/>
      </w:pPr>
      <w:r>
        <w:rPr>
          <w:i/>
          <w:iCs/>
        </w:rPr>
        <w:t xml:space="preserve">The Messiah — an individual distinct from yet representing Israel</w:t>
      </w:r>
      <w:r>
        <w:t xml:space="preserve">: The Reformed and historically Christian reading identifies the Servant as the coming Messiah, the one who bears the name</w:t>
      </w:r>
      <w:r>
        <w:t xml:space="preserve"> </w:t>
      </w:r>
      <w:r>
        <w:t xml:space="preserve">“Israel”</w:t>
      </w:r>
      <w:r>
        <w:t xml:space="preserve"> </w:t>
      </w:r>
      <w:r>
        <w:t xml:space="preserve">in verse 3 because He is the true Israel — recapitulating and fulfilling what Israel was called to be. This is the reading that resolves the verse 3/verse 5 tension: the Servant bears Israel’s identity and calling while being sent to restore Israel as a distinct mission. The New Testament applies Isaiah 49:6 to Christ directly in Luke 2:32 (Simeon’s song) and Acts 13:47 (Paul’s Gentile mission). This reading has full canonical traction and resolves every internal exegetical pressure in the text.</w:t>
      </w:r>
      <w:r>
        <w:t xml:space="preserve"> </w:t>
      </w:r>
      <w:r>
        <w:rPr>
          <w:b/>
          <w:bCs/>
        </w:rPr>
        <w:t xml:space="preserve">Verdict: Adopt as the primary reading.</w:t>
      </w:r>
    </w:p>
    <w:p>
      <w:pPr>
        <w:pStyle w:val="BodyText"/>
      </w:pPr>
      <w:r>
        <w:rPr>
          <w:b/>
          <w:bCs/>
        </w:rPr>
        <w:t xml:space="preserve">“I have labored in vain”</w:t>
      </w:r>
      <w:r>
        <w:rPr>
          <w:b/>
          <w:bCs/>
        </w:rPr>
        <w:t xml:space="preserve"> </w:t>
      </w:r>
      <w:r>
        <w:rPr>
          <w:b/>
          <w:bCs/>
        </w:rPr>
        <w:t xml:space="preserve">(v. 4):</w:t>
      </w:r>
      <w:r>
        <w:t xml:space="preserve"> </w:t>
      </w:r>
      <w:r>
        <w:t xml:space="preserve">Some interpreters read this as a moment of genuine spiritual crisis — the Servant expressing authentic despair, perhaps indicating that Messianic obedience passed through real uncertainty about the effectiveness of His mission. Others flatten it into a rhetorical device with no genuine existential weight. The Reformed reading acknowledges the genuine force of the confession (the Servant is speaking from within the experience of apparent futility — this is not performance) while noting that the verse immediately pivots:</w:t>
      </w:r>
      <w:r>
        <w:t xml:space="preserve"> </w:t>
      </w:r>
      <w:r>
        <w:t xml:space="preserve">“yet surely my just reward is with the LORD.”</w:t>
      </w:r>
      <w:r>
        <w:t xml:space="preserve"> </w:t>
      </w:r>
      <w:r>
        <w:t xml:space="preserve">The despair is real; it is not the final word; and the Servant models the posture the chapter calls Zion to adopt.</w:t>
      </w:r>
      <w:r>
        <w:t xml:space="preserve"> </w:t>
      </w:r>
      <w:r>
        <w:rPr>
          <w:b/>
          <w:bCs/>
        </w:rPr>
        <w:t xml:space="preserve">Verdict: Acknowledge both the genuine pathos and the immediate subordination of despair to covenant trust.</w:t>
      </w:r>
    </w:p>
    <w:p>
      <w:pPr>
        <w:pStyle w:val="BodyText"/>
      </w:pPr>
      <w:r>
        <w:rPr>
          <w:b/>
          <w:bCs/>
        </w:rPr>
        <w:t xml:space="preserve">“Engraved on my palms”</w:t>
      </w:r>
      <w:r>
        <w:rPr>
          <w:b/>
          <w:bCs/>
        </w:rPr>
        <w:t xml:space="preserve"> </w:t>
      </w:r>
      <w:r>
        <w:rPr>
          <w:b/>
          <w:bCs/>
        </w:rPr>
        <w:t xml:space="preserve">(v. 16):</w:t>
      </w:r>
      <w:r>
        <w:t xml:space="preserve"> </w:t>
      </w:r>
      <w:r>
        <w:t xml:space="preserve">Some traditions have read this as an incidental metaphor for memory. The Reformed reading notes the striking embodied specificity: not</w:t>
      </w:r>
      <w:r>
        <w:t xml:space="preserve"> </w:t>
      </w:r>
      <w:r>
        <w:t xml:space="preserve">“written in a book”</w:t>
      </w:r>
      <w:r>
        <w:t xml:space="preserve"> </w:t>
      </w:r>
      <w:r>
        <w:t xml:space="preserve">but engraved on palms — a permanent, costly, indelible mark. In its canonical fulfillment this imagery resonates powerfully with the wounds of Christ. This does not require allegorizing the verse, but the canonical trajectory of the imagery should not be suppressed in exposition.</w:t>
      </w:r>
      <w:r>
        <w:t xml:space="preserve"> </w:t>
      </w:r>
      <w:r>
        <w:rPr>
          <w:b/>
          <w:bCs/>
        </w:rPr>
        <w:t xml:space="preserve">Verdict: Acknowledge the canonical resonance while keeping the exegetical grounding in the covenant assurance of the immediate context.</w:t>
      </w:r>
    </w:p>
    <w:p>
      <w:pPr>
        <w:pStyle w:val="BodyText"/>
      </w:pPr>
      <w:r>
        <w:rPr>
          <w:b/>
          <w:bCs/>
        </w:rPr>
        <w:t xml:space="preserve">Universalism and the nations (vv. 6, 22–26):</w:t>
      </w:r>
      <w:r>
        <w:t xml:space="preserve"> </w:t>
      </w:r>
      <w:r>
        <w:t xml:space="preserve">Some read the submission of kings and nations in verses 22–26 as implying universal salvation. The text does not support this. The nations are instruments of Israel’s restoration, not its objects — and</w:t>
      </w:r>
      <w:r>
        <w:t xml:space="preserve"> </w:t>
      </w:r>
      <w:r>
        <w:t xml:space="preserve">“all flesh shall know”</w:t>
      </w:r>
      <w:r>
        <w:t xml:space="preserve"> </w:t>
      </w:r>
      <w:r>
        <w:t xml:space="preserve">(v. 26) is covenant recognition language, not salvific universalism. The Servant’s commission to</w:t>
      </w:r>
      <w:r>
        <w:t xml:space="preserve"> </w:t>
      </w:r>
      <w:r>
        <w:t xml:space="preserve">“the ends of the earth”</w:t>
      </w:r>
      <w:r>
        <w:t xml:space="preserve"> </w:t>
      </w:r>
      <w:r>
        <w:t xml:space="preserve">is the expansion of salvation’s</w:t>
      </w:r>
      <w:r>
        <w:t xml:space="preserve"> </w:t>
      </w:r>
      <w:r>
        <w:rPr>
          <w:i/>
          <w:iCs/>
        </w:rPr>
        <w:t xml:space="preserve">offer</w:t>
      </w:r>
      <w:r>
        <w:t xml:space="preserve">, not its guaranteed universal receipt.</w:t>
      </w:r>
      <w:r>
        <w:t xml:space="preserve"> </w:t>
      </w:r>
      <w:r>
        <w:rPr>
          <w:b/>
          <w:bCs/>
        </w:rPr>
        <w:t xml:space="preserve">Verdict: Qualify universalist readings — the reach is universal, the response is not assumed to be.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42:1–9</w:t>
      </w:r>
      <w:r>
        <w:t xml:space="preserve"> </w:t>
      </w:r>
      <w:r>
        <w:t xml:space="preserve">— The first Servant Song establishes the Servant’s identity, calling, and mission; Isaiah 49 deepens and expands the same commission, adding the dimension of apparent failure overcome and scope enlarged to the nations.</w:t>
      </w:r>
    </w:p>
    <w:p>
      <w:pPr>
        <w:numPr>
          <w:ilvl w:val="0"/>
          <w:numId w:val="1001"/>
        </w:numPr>
      </w:pPr>
      <w:r>
        <w:rPr>
          <w:b/>
          <w:bCs/>
        </w:rPr>
        <w:t xml:space="preserve">Luke 2:29–32</w:t>
      </w:r>
      <w:r>
        <w:t xml:space="preserve"> </w:t>
      </w:r>
      <w:r>
        <w:t xml:space="preserve">— Simeon applies Isaiah 49:6 directly to the infant Jesus (</w:t>
      </w:r>
      <w:r>
        <w:t xml:space="preserve">“a light for revelation to the Gentiles and for glory to your people Israel”</w:t>
      </w:r>
      <w:r>
        <w:t xml:space="preserve">), providing the explicit New Testament identification of the Servant as the Messiah and confirming the global scope of the commission.</w:t>
      </w:r>
    </w:p>
    <w:p>
      <w:pPr>
        <w:numPr>
          <w:ilvl w:val="0"/>
          <w:numId w:val="1001"/>
        </w:numPr>
      </w:pPr>
      <w:r>
        <w:rPr>
          <w:b/>
          <w:bCs/>
        </w:rPr>
        <w:t xml:space="preserve">Acts 13:44–47</w:t>
      </w:r>
      <w:r>
        <w:t xml:space="preserve"> </w:t>
      </w:r>
      <w:r>
        <w:t xml:space="preserve">— Paul and Barnabas cite Isaiah 49:6 as the scriptural warrant for the Gentile mission:</w:t>
      </w:r>
      <w:r>
        <w:t xml:space="preserve"> </w:t>
      </w:r>
      <w:r>
        <w:t xml:space="preserve">“I have made you a light for the Gentiles, that you may bring salvation to the ends of the earth.”</w:t>
      </w:r>
      <w:r>
        <w:t xml:space="preserve"> </w:t>
      </w:r>
      <w:r>
        <w:t xml:space="preserve">This is the canonical hinge showing how Isaiah 49’s expansion of the Servant’s commission drives the New Testament mission.</w:t>
      </w:r>
    </w:p>
    <w:p>
      <w:pPr>
        <w:numPr>
          <w:ilvl w:val="0"/>
          <w:numId w:val="1001"/>
        </w:numPr>
      </w:pPr>
      <w:r>
        <w:rPr>
          <w:b/>
          <w:bCs/>
        </w:rPr>
        <w:t xml:space="preserve">Isaiah 54:1–8</w:t>
      </w:r>
      <w:r>
        <w:t xml:space="preserve"> </w:t>
      </w:r>
      <w:r>
        <w:t xml:space="preserve">— Zion’s restoration promised in chapter 49 (land too small, children returning) unfolds into the covenant renewal imagery of chapter 54; the two passages together form the fuller picture of the LORD’s answer to abandonment.</w:t>
      </w:r>
    </w:p>
    <w:p>
      <w:pPr>
        <w:numPr>
          <w:ilvl w:val="0"/>
          <w:numId w:val="1001"/>
        </w:numPr>
      </w:pPr>
      <w:r>
        <w:rPr>
          <w:b/>
          <w:bCs/>
        </w:rPr>
        <w:t xml:space="preserve">Romans 8:31–39</w:t>
      </w:r>
      <w:r>
        <w:t xml:space="preserve"> </w:t>
      </w:r>
      <w:r>
        <w:t xml:space="preserve">— Paul’s</w:t>
      </w:r>
      <w:r>
        <w:t xml:space="preserve"> </w:t>
      </w:r>
      <w:r>
        <w:t xml:space="preserve">“Who shall separate us from the love of God?”</w:t>
      </w:r>
      <w:r>
        <w:t xml:space="preserve"> </w:t>
      </w:r>
      <w:r>
        <w:t xml:space="preserve">functions as the New Covenant articulation of the same claim Isaiah 49 makes against Zion’s despair: the argument from God’s committed love to the impossibility of ultimate abandonment. The logic is structurally identical.</w:t>
      </w:r>
    </w:p>
    <w:p>
      <w:r>
        <w:pict>
          <v:rect style="width:0;height:1.5pt" o:hralign="center" o:hrstd="t" o:hr="t"/>
        </w:pict>
      </w:r>
    </w:p>
    <w:p>
      <w:pPr>
        <w:pStyle w:val="FirstParagraph"/>
      </w:pPr>
      <w:r>
        <w:rPr>
          <w:b/>
          <w:bCs/>
        </w:rPr>
        <w:t xml:space="preserve">Aim:</w:t>
      </w:r>
      <w:r>
        <w:t xml:space="preserve"> </w:t>
      </w:r>
      <w:r>
        <w:t xml:space="preserve">To expose and dismantle the specific conviction that God’s redemptive purposes have been frustrated — whether in the Servant’s sense of futile labor, Zion’s sense of divine abandonment, or the reader’s own — and to replace it with the covenant confidence that what looks like failure is always inside a larger, irresistible plan of salvation.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Servant addresses coastlands and nations: called from the womb, named before birth</w:t>
            </w:r>
          </w:p>
        </w:tc>
        <w:tc>
          <w:tcPr/>
          <w:p>
            <w:pPr>
              <w:pStyle w:val="Compact"/>
            </w:pPr>
            <w:r>
              <w:t xml:space="preserve">Universal address from the outset; echoes Jeremiah 1:5</w:t>
            </w:r>
          </w:p>
        </w:tc>
      </w:tr>
      <w:tr>
        <w:tc>
          <w:tcPr/>
          <w:p>
            <w:pPr>
              <w:pStyle w:val="Compact"/>
            </w:pPr>
            <w:r>
              <w:t xml:space="preserve">2</w:t>
            </w:r>
          </w:p>
        </w:tc>
        <w:tc>
          <w:tcPr/>
          <w:p>
            <w:pPr>
              <w:pStyle w:val="Compact"/>
            </w:pPr>
            <w:r>
              <w:t xml:space="preserve">Mouth made like a sharp sword; hidden in the LORD’s quiver as a polished arrow</w:t>
            </w:r>
          </w:p>
        </w:tc>
        <w:tc>
          <w:tcPr/>
          <w:p>
            <w:pPr>
              <w:pStyle w:val="Compact"/>
            </w:pPr>
            <w:r>
              <w:t xml:space="preserve">Hiddenness imagery — the Servant is prepared but concealed, awaiting deployment</w:t>
            </w:r>
          </w:p>
        </w:tc>
      </w:tr>
      <w:tr>
        <w:tc>
          <w:tcPr/>
          <w:p>
            <w:pPr>
              <w:pStyle w:val="Compact"/>
            </w:pPr>
            <w:r>
              <w:t xml:space="preserve">3</w:t>
            </w:r>
          </w:p>
        </w:tc>
        <w:tc>
          <w:tcPr/>
          <w:p>
            <w:pPr>
              <w:pStyle w:val="Compact"/>
            </w:pPr>
            <w:r>
              <w:t xml:space="preserve">The LORD tells him:</w:t>
            </w:r>
            <w:r>
              <w:t xml:space="preserve"> </w:t>
            </w:r>
            <w:r>
              <w:t xml:space="preserve">“You are my servant, Israel, in whom I will display my splendor”</w:t>
            </w:r>
          </w:p>
        </w:tc>
        <w:tc>
          <w:tcPr/>
          <w:p>
            <w:pPr>
              <w:pStyle w:val="Compact"/>
            </w:pPr>
            <w:r>
              <w:t xml:space="preserve">Contested identification — Servant bears Israel’s name/calling</w:t>
            </w:r>
          </w:p>
        </w:tc>
      </w:tr>
      <w:tr>
        <w:tc>
          <w:tcPr/>
          <w:p>
            <w:pPr>
              <w:pStyle w:val="Compact"/>
            </w:pPr>
            <w:r>
              <w:t xml:space="preserve">4</w:t>
            </w:r>
          </w:p>
        </w:tc>
        <w:tc>
          <w:tcPr/>
          <w:p>
            <w:pPr>
              <w:pStyle w:val="Compact"/>
            </w:pPr>
            <w:r>
              <w:t xml:space="preserve">Servant confesses apparent futility:</w:t>
            </w:r>
            <w:r>
              <w:t xml:space="preserve"> </w:t>
            </w:r>
            <w:r>
              <w:t xml:space="preserve">“I have spent my strength for nothing”</w:t>
            </w:r>
            <w:r>
              <w:t xml:space="preserve"> </w:t>
            </w:r>
            <w:r>
              <w:t xml:space="preserve">— yet entrusts cause to the LORD</w:t>
            </w:r>
          </w:p>
        </w:tc>
        <w:tc>
          <w:tcPr/>
          <w:p>
            <w:pPr>
              <w:pStyle w:val="Compact"/>
            </w:pPr>
            <w:r>
              <w:t xml:space="preserve">Pivot from despair to trust; the Servant models what the chapter requires of Zion</w:t>
            </w:r>
          </w:p>
        </w:tc>
      </w:tr>
      <w:tr>
        <w:tc>
          <w:tcPr/>
          <w:p>
            <w:pPr>
              <w:pStyle w:val="Compact"/>
            </w:pPr>
            <w:r>
              <w:t xml:space="preserve">5–6</w:t>
            </w:r>
          </w:p>
        </w:tc>
        <w:tc>
          <w:tcPr/>
          <w:p>
            <w:pPr>
              <w:pStyle w:val="Compact"/>
            </w:pPr>
            <w:r>
              <w:t xml:space="preserve">The LORD declares the commission: first to restore Israel, then expanded —</w:t>
            </w:r>
            <w:r>
              <w:t xml:space="preserve"> </w:t>
            </w:r>
            <w:r>
              <w:t xml:space="preserve">“too small a thing”</w:t>
            </w:r>
            <w:r>
              <w:t xml:space="preserve"> </w:t>
            </w:r>
            <w:r>
              <w:t xml:space="preserve">— to be a light to the nations, salvation to the ends of the earth</w:t>
            </w:r>
          </w:p>
        </w:tc>
        <w:tc>
          <w:tcPr/>
          <w:p>
            <w:pPr>
              <w:pStyle w:val="Compact"/>
            </w:pPr>
            <w:r>
              <w:t xml:space="preserve">Expansion of commission; failure narrative reframed as divine strategy</w:t>
            </w:r>
          </w:p>
        </w:tc>
      </w:tr>
      <w:tr>
        <w:tc>
          <w:tcPr/>
          <w:p>
            <w:pPr>
              <w:pStyle w:val="Compact"/>
            </w:pPr>
            <w:r>
              <w:t xml:space="preserve">7</w:t>
            </w:r>
          </w:p>
        </w:tc>
        <w:tc>
          <w:tcPr/>
          <w:p>
            <w:pPr>
              <w:pStyle w:val="Compact"/>
            </w:pPr>
            <w:r>
              <w:t xml:space="preserve">The LORD speaks of the despised, abhorred Servant — yet kings and princes will bow before him, because of the Holy One of Israel</w:t>
            </w:r>
          </w:p>
        </w:tc>
        <w:tc>
          <w:tcPr/>
          <w:p>
            <w:pPr>
              <w:pStyle w:val="Compact"/>
            </w:pPr>
            <w:r>
              <w:t xml:space="preserve">Humiliation/exaltation pattern; the faithful God vindicates</w:t>
            </w:r>
          </w:p>
        </w:tc>
      </w:tr>
      <w:tr>
        <w:tc>
          <w:tcPr/>
          <w:p>
            <w:pPr>
              <w:pStyle w:val="Compact"/>
            </w:pPr>
            <w:r>
              <w:t xml:space="preserve">8–9a</w:t>
            </w:r>
          </w:p>
        </w:tc>
        <w:tc>
          <w:tcPr/>
          <w:p>
            <w:pPr>
              <w:pStyle w:val="Compact"/>
            </w:pPr>
            <w:r>
              <w:t xml:space="preserve">The LORD promises: in a time of favor He will answer; He will keep the Servant as a covenant for the people, to restore the land</w:t>
            </w:r>
          </w:p>
        </w:tc>
        <w:tc>
          <w:tcPr/>
          <w:p>
            <w:pPr>
              <w:pStyle w:val="Compact"/>
            </w:pPr>
            <w:r>
              <w:t xml:space="preserve">“Day of salvation”</w:t>
            </w:r>
            <w:r>
              <w:t xml:space="preserve"> </w:t>
            </w:r>
            <w:r>
              <w:t xml:space="preserve">language; 2 Corinthians 6:2 applies this directly to the present gospel age</w:t>
            </w:r>
          </w:p>
        </w:tc>
      </w:tr>
      <w:tr>
        <w:tc>
          <w:tcPr/>
          <w:p>
            <w:pPr>
              <w:pStyle w:val="Compact"/>
            </w:pPr>
            <w:r>
              <w:t xml:space="preserve">9b–12</w:t>
            </w:r>
          </w:p>
        </w:tc>
        <w:tc>
          <w:tcPr/>
          <w:p>
            <w:pPr>
              <w:pStyle w:val="Compact"/>
            </w:pPr>
            <w:r>
              <w:t xml:space="preserve">Restoration imagery: prisoners released, provision in the wilderness, highways from distant lands, exiles returning from north, west, Aswan</w:t>
            </w:r>
          </w:p>
        </w:tc>
        <w:tc>
          <w:tcPr/>
          <w:p>
            <w:pPr>
              <w:pStyle w:val="Compact"/>
            </w:pPr>
            <w:r>
              <w:t xml:space="preserve">The cosmic scale of the return; God as shepherd and guide</w:t>
            </w:r>
          </w:p>
        </w:tc>
      </w:tr>
      <w:tr>
        <w:tc>
          <w:tcPr/>
          <w:p>
            <w:pPr>
              <w:pStyle w:val="Compact"/>
            </w:pPr>
            <w:r>
              <w:t xml:space="preserve">13</w:t>
            </w:r>
          </w:p>
        </w:tc>
        <w:tc>
          <w:tcPr/>
          <w:p>
            <w:pPr>
              <w:pStyle w:val="Compact"/>
            </w:pPr>
            <w:r>
              <w:t xml:space="preserve">Hymnic response: heavens and earth commanded to sing — the LORD has comforted His people and will have compassion on His afflicted</w:t>
            </w:r>
          </w:p>
        </w:tc>
        <w:tc>
          <w:tcPr/>
          <w:p>
            <w:pPr>
              <w:pStyle w:val="Compact"/>
            </w:pPr>
            <w:r>
              <w:t xml:space="preserve">Doxological center of the chapter</w:t>
            </w:r>
          </w:p>
        </w:tc>
      </w:tr>
      <w:tr>
        <w:tc>
          <w:tcPr/>
          <w:p>
            <w:pPr>
              <w:pStyle w:val="Compact"/>
            </w:pPr>
            <w:r>
              <w:t xml:space="preserve">14</w:t>
            </w:r>
          </w:p>
        </w:tc>
        <w:tc>
          <w:tcPr/>
          <w:p>
            <w:pPr>
              <w:pStyle w:val="Compact"/>
            </w:pPr>
            <w:r>
              <w:t xml:space="preserve">Zion’s complaint:</w:t>
            </w:r>
            <w:r>
              <w:t xml:space="preserve"> </w:t>
            </w:r>
            <w:r>
              <w:t xml:space="preserve">“The LORD has forsaken me; the LORD has forgotten me”</w:t>
            </w:r>
          </w:p>
        </w:tc>
        <w:tc>
          <w:tcPr/>
          <w:p>
            <w:pPr>
              <w:pStyle w:val="Compact"/>
            </w:pPr>
            <w:r>
              <w:t xml:space="preserve">The second despair the chapter addresses — raw, direct, confessional</w:t>
            </w:r>
          </w:p>
        </w:tc>
      </w:tr>
      <w:tr>
        <w:tc>
          <w:tcPr/>
          <w:p>
            <w:pPr>
              <w:pStyle w:val="Compact"/>
            </w:pPr>
            <w:r>
              <w:t xml:space="preserve">15</w:t>
            </w:r>
          </w:p>
        </w:tc>
        <w:tc>
          <w:tcPr/>
          <w:p>
            <w:pPr>
              <w:pStyle w:val="Compact"/>
            </w:pPr>
            <w:r>
              <w:t xml:space="preserve">The LORD’s first answer: Can a mother forget a nursing child? Even if she could, I will not forget you</w:t>
            </w:r>
          </w:p>
        </w:tc>
        <w:tc>
          <w:tcPr/>
          <w:p>
            <w:pPr>
              <w:pStyle w:val="Compact"/>
            </w:pPr>
            <w:r>
              <w:t xml:space="preserve">Analogy from the strongest human bond; the denial of the very possibility</w:t>
            </w:r>
          </w:p>
        </w:tc>
      </w:tr>
      <w:tr>
        <w:tc>
          <w:tcPr/>
          <w:p>
            <w:pPr>
              <w:pStyle w:val="Compact"/>
            </w:pPr>
            <w:r>
              <w:t xml:space="preserve">16</w:t>
            </w:r>
          </w:p>
        </w:tc>
        <w:tc>
          <w:tcPr/>
          <w:p>
            <w:pPr>
              <w:pStyle w:val="Compact"/>
            </w:pPr>
            <w:r>
              <w:t xml:space="preserve">“I have engraved you on the palms of my hands; your walls are ever before me”</w:t>
            </w:r>
          </w:p>
        </w:tc>
        <w:tc>
          <w:tcPr/>
          <w:p>
            <w:pPr>
              <w:pStyle w:val="Compact"/>
            </w:pPr>
            <w:r>
              <w:t xml:space="preserve">Indelible, embodied commitment; canonical resonance with wounds of Christ</w:t>
            </w:r>
          </w:p>
        </w:tc>
      </w:tr>
      <w:tr>
        <w:tc>
          <w:tcPr/>
          <w:p>
            <w:pPr>
              <w:pStyle w:val="Compact"/>
            </w:pPr>
            <w:r>
              <w:t xml:space="preserve">17–21</w:t>
            </w:r>
          </w:p>
        </w:tc>
        <w:tc>
          <w:tcPr/>
          <w:p>
            <w:pPr>
              <w:pStyle w:val="Compact"/>
            </w:pPr>
            <w:r>
              <w:t xml:space="preserve">Children return; land too small; Zion will say</w:t>
            </w:r>
            <w:r>
              <w:t xml:space="preserve"> </w:t>
            </w:r>
            <w:r>
              <w:t xml:space="preserve">“Who bore me these?”</w:t>
            </w:r>
            <w:r>
              <w:t xml:space="preserve"> </w:t>
            </w:r>
            <w:r>
              <w:t xml:space="preserve">— children she had given up for lost</w:t>
            </w:r>
          </w:p>
        </w:tc>
        <w:tc>
          <w:tcPr/>
          <w:p>
            <w:pPr>
              <w:pStyle w:val="Compact"/>
            </w:pPr>
            <w:r>
              <w:t xml:space="preserve">Reversal of desolation; the abundance that exceeds Zion’s capacity to account for</w:t>
            </w:r>
          </w:p>
        </w:tc>
      </w:tr>
      <w:tr>
        <w:tc>
          <w:tcPr/>
          <w:p>
            <w:pPr>
              <w:pStyle w:val="Compact"/>
            </w:pPr>
            <w:r>
              <w:t xml:space="preserve">22–23</w:t>
            </w:r>
          </w:p>
        </w:tc>
        <w:tc>
          <w:tcPr/>
          <w:p>
            <w:pPr>
              <w:pStyle w:val="Compact"/>
            </w:pPr>
            <w:r>
              <w:t xml:space="preserve">The LORD will lift His hand to the nations; kings and queens will carry Israel’s children; they will bow before Zion and lick the dust</w:t>
            </w:r>
          </w:p>
        </w:tc>
        <w:tc>
          <w:tcPr/>
          <w:p>
            <w:pPr>
              <w:pStyle w:val="Compact"/>
            </w:pPr>
            <w:r>
              <w:t xml:space="preserve">Nations as instruments of restoration; covenant honor restored publicly</w:t>
            </w:r>
          </w:p>
        </w:tc>
      </w:tr>
      <w:tr>
        <w:tc>
          <w:tcPr/>
          <w:p>
            <w:pPr>
              <w:pStyle w:val="Compact"/>
            </w:pPr>
            <w:r>
              <w:t xml:space="preserve">24–25</w:t>
            </w:r>
          </w:p>
        </w:tc>
        <w:tc>
          <w:tcPr/>
          <w:p>
            <w:pPr>
              <w:pStyle w:val="Compact"/>
            </w:pPr>
            <w:r>
              <w:t xml:space="preserve">Rhetorical question: can prey be taken from the mighty? Yes — the LORD will contend for His people and rescue them</w:t>
            </w:r>
          </w:p>
        </w:tc>
        <w:tc>
          <w:tcPr/>
          <w:p>
            <w:pPr>
              <w:pStyle w:val="Compact"/>
            </w:pPr>
            <w:r>
              <w:t xml:space="preserve">The impossibility argument turned: what seems impossible is exactly what the LORD promises</w:t>
            </w:r>
          </w:p>
        </w:tc>
      </w:tr>
      <w:tr>
        <w:tc>
          <w:tcPr/>
          <w:p>
            <w:pPr>
              <w:pStyle w:val="Compact"/>
            </w:pPr>
            <w:r>
              <w:t xml:space="preserve">26</w:t>
            </w:r>
          </w:p>
        </w:tc>
        <w:tc>
          <w:tcPr/>
          <w:p>
            <w:pPr>
              <w:pStyle w:val="Compact"/>
            </w:pPr>
            <w:r>
              <w:t xml:space="preserve">Oppressors will be destroyed; all flesh will know the LORD is Savior, Redeemer, Mighty One of Jacob</w:t>
            </w:r>
          </w:p>
        </w:tc>
        <w:tc>
          <w:tcPr/>
          <w:p>
            <w:pPr>
              <w:pStyle w:val="Compact"/>
            </w:pPr>
            <w:r>
              <w:t xml:space="preserve">Doxological conclusion; knowledge of the LORD as the final purpose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Second Servant Song: Called, Apparently Failed, Expanded to the Nations</w:t>
            </w:r>
          </w:p>
        </w:tc>
      </w:tr>
      <w:tr>
        <w:tc>
          <w:tcPr/>
          <w:p>
            <w:pPr>
              <w:pStyle w:val="Compact"/>
            </w:pPr>
            <w:r>
              <w:t xml:space="preserve">2</w:t>
            </w:r>
          </w:p>
        </w:tc>
        <w:tc>
          <w:tcPr/>
          <w:p>
            <w:pPr>
              <w:pStyle w:val="Compact"/>
            </w:pPr>
            <w:r>
              <w:t xml:space="preserve">7</w:t>
            </w:r>
          </w:p>
        </w:tc>
        <w:tc>
          <w:tcPr/>
          <w:p>
            <w:pPr>
              <w:pStyle w:val="Compact"/>
            </w:pPr>
            <w:r>
              <w:t xml:space="preserve">The Despised Servant Vindicated: Humiliation to Exaltation</w:t>
            </w:r>
          </w:p>
        </w:tc>
      </w:tr>
      <w:tr>
        <w:tc>
          <w:tcPr/>
          <w:p>
            <w:pPr>
              <w:pStyle w:val="Compact"/>
            </w:pPr>
            <w:r>
              <w:t xml:space="preserve">3</w:t>
            </w:r>
          </w:p>
        </w:tc>
        <w:tc>
          <w:tcPr/>
          <w:p>
            <w:pPr>
              <w:pStyle w:val="Compact"/>
            </w:pPr>
            <w:r>
              <w:t xml:space="preserve">8–13</w:t>
            </w:r>
          </w:p>
        </w:tc>
        <w:tc>
          <w:tcPr/>
          <w:p>
            <w:pPr>
              <w:pStyle w:val="Compact"/>
            </w:pPr>
            <w:r>
              <w:t xml:space="preserve">The LORD’s Answer to Desolation: Restoration, Return, and Doxology</w:t>
            </w:r>
          </w:p>
        </w:tc>
      </w:tr>
      <w:tr>
        <w:tc>
          <w:tcPr/>
          <w:p>
            <w:pPr>
              <w:pStyle w:val="Compact"/>
            </w:pPr>
            <w:r>
              <w:t xml:space="preserve">4</w:t>
            </w:r>
          </w:p>
        </w:tc>
        <w:tc>
          <w:tcPr/>
          <w:p>
            <w:pPr>
              <w:pStyle w:val="Compact"/>
            </w:pPr>
            <w:r>
              <w:t xml:space="preserve">14–16</w:t>
            </w:r>
          </w:p>
        </w:tc>
        <w:tc>
          <w:tcPr/>
          <w:p>
            <w:pPr>
              <w:pStyle w:val="Compact"/>
            </w:pPr>
            <w:r>
              <w:t xml:space="preserve">The LORD’s Answer to Abandonment: Engraved on My Palms</w:t>
            </w:r>
          </w:p>
        </w:tc>
      </w:tr>
      <w:tr>
        <w:tc>
          <w:tcPr/>
          <w:p>
            <w:pPr>
              <w:pStyle w:val="Compact"/>
            </w:pPr>
            <w:r>
              <w:t xml:space="preserve">5</w:t>
            </w:r>
          </w:p>
        </w:tc>
        <w:tc>
          <w:tcPr/>
          <w:p>
            <w:pPr>
              <w:pStyle w:val="Compact"/>
            </w:pPr>
            <w:r>
              <w:t xml:space="preserve">17–23</w:t>
            </w:r>
          </w:p>
        </w:tc>
        <w:tc>
          <w:tcPr/>
          <w:p>
            <w:pPr>
              <w:pStyle w:val="Compact"/>
            </w:pPr>
            <w:r>
              <w:t xml:space="preserve">The Reversal of Zion’s Desolation: Children Beyond Counting, Nations Serving</w:t>
            </w:r>
          </w:p>
        </w:tc>
      </w:tr>
      <w:tr>
        <w:tc>
          <w:tcPr/>
          <w:p>
            <w:pPr>
              <w:pStyle w:val="Compact"/>
            </w:pPr>
            <w:r>
              <w:t xml:space="preserve">6</w:t>
            </w:r>
          </w:p>
        </w:tc>
        <w:tc>
          <w:tcPr/>
          <w:p>
            <w:pPr>
              <w:pStyle w:val="Compact"/>
            </w:pPr>
            <w:r>
              <w:t xml:space="preserve">24–26</w:t>
            </w:r>
          </w:p>
        </w:tc>
        <w:tc>
          <w:tcPr/>
          <w:p>
            <w:pPr>
              <w:pStyle w:val="Compact"/>
            </w:pPr>
            <w:r>
              <w:t xml:space="preserve">The Impossible Made Certain: The LORD Contends, All Flesh Knows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answers despair — His Servant’s and Zion’s — with expanding, irresistible redemption.</w:t>
      </w:r>
    </w:p>
    <w:p>
      <w:pPr>
        <w:pStyle w:val="BodyText"/>
      </w:pPr>
      <w:r>
        <w:rPr>
          <w:b/>
          <w:bCs/>
        </w:rPr>
        <w:t xml:space="preserve">Primary Claim:</w:t>
      </w:r>
      <w:r>
        <w:t xml:space="preserve"> </w:t>
      </w:r>
      <w:r>
        <w:t xml:space="preserve">God is confronting every form of the conviction that His redemptive purposes have stalled or that His people have been abandoned — and He is doing so not with comfort alone but with a demonstration that what looks like failure is the corridor through which His salvation reaches the ends of the earth.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apparent failure as divine concealment, not divine absence.</w:t>
      </w:r>
      <w:r>
        <w:t xml:space="preserve"> </w:t>
      </w:r>
      <w:r>
        <w:t xml:space="preserve">The Servant was a polished arrow hidden in the LORD’s quiver (v. 2) — prepared, sharp, ready, but</w:t>
      </w:r>
      <w:r>
        <w:t xml:space="preserve"> </w:t>
      </w:r>
      <w:r>
        <w:rPr>
          <w:i/>
          <w:iCs/>
        </w:rPr>
        <w:t xml:space="preserve">hidden</w:t>
      </w:r>
      <w:r>
        <w:t xml:space="preserve">. The season of hiddenness is not the season of abandonment. When faithful labor produces no visible fruit, when the ministry or the prayer or the obedience seems to have accomplished nothing, the text demands a cognitive reframe: you may be in the quiver, not the grave. The LORD hides His Servant for deployment, not disposal. Believers who have spent years in obscure faithfulness with nothing to show for it are called to hold their apparent ineffectiveness inside the Servant’s own confession and the LORD’s own answer to it.</w:t>
      </w:r>
    </w:p>
    <w:p>
      <w:pPr>
        <w:pStyle w:val="BodyText"/>
      </w:pPr>
      <w:r>
        <w:rPr>
          <w:b/>
          <w:bCs/>
        </w:rPr>
        <w:t xml:space="preserve">2. [Affections/Worship] — Allow the weight of verse 14 to be your own weight, and then receive verse 16 as addressed to you personally.</w:t>
      </w:r>
      <w:r>
        <w:t xml:space="preserve"> </w:t>
      </w:r>
      <w:r>
        <w:t xml:space="preserve">“The LORD has forsaken me; the LORD has forgotten me”</w:t>
      </w:r>
      <w:r>
        <w:t xml:space="preserve"> </w:t>
      </w:r>
      <w:r>
        <w:t xml:space="preserve">(v. 14) is not a verse about someone else’s weak faith. It is an exact transcript of what many believers feel in seasons of prolonged suffering, unanswered prayer, or divine silence. The text does not rebuke this feeling — it quotes it, names it, and then answers it. The response God gives is not a doctrinal correction but a maternal image of impossible devotion, followed by the declaration that Zion’s name is</w:t>
      </w:r>
      <w:r>
        <w:t xml:space="preserve"> </w:t>
      </w:r>
      <w:r>
        <w:rPr>
          <w:i/>
          <w:iCs/>
        </w:rPr>
        <w:t xml:space="preserve">engraved on His palms</w:t>
      </w:r>
      <w:r>
        <w:t xml:space="preserve">. That image should produce something in the affections — not mild reassurance but astonishment. To be gripped by the conviction that God cannot forget you because your name is cut into His hands is not an intellectual conclusion; it is something to be felt, wondered at, and worshipped toward.</w:t>
      </w:r>
    </w:p>
    <w:p>
      <w:pPr>
        <w:pStyle w:val="BodyText"/>
      </w:pPr>
      <w:r>
        <w:rPr>
          <w:b/>
          <w:bCs/>
        </w:rPr>
        <w:t xml:space="preserve">3. [Will/Behavior] — Stop using the absence of visible results as evidence that obedience has been wasted.</w:t>
      </w:r>
      <w:r>
        <w:t xml:space="preserve"> </w:t>
      </w:r>
      <w:r>
        <w:t xml:space="preserve">The Servant says</w:t>
      </w:r>
      <w:r>
        <w:t xml:space="preserve"> </w:t>
      </w:r>
      <w:r>
        <w:t xml:space="preserve">“I have spent my strength for nothing and vanity”</w:t>
      </w:r>
      <w:r>
        <w:t xml:space="preserve"> </w:t>
      </w:r>
      <w:r>
        <w:t xml:space="preserve">— and he is</w:t>
      </w:r>
      <w:r>
        <w:t xml:space="preserve"> </w:t>
      </w:r>
      <w:r>
        <w:rPr>
          <w:i/>
          <w:iCs/>
        </w:rPr>
        <w:t xml:space="preserve">wrong</w:t>
      </w:r>
      <w:r>
        <w:t xml:space="preserve">, not about his feeling, but about his conclusion. He has not labored in vain; his labor is about to become the hinge of salvation for the whole earth. Believers who are tempted to abandon faithful obedience, prayer, or witness because they cannot see results are making the Servant’s error: they are drawing a conclusion about eternal value from temporal evidence. The application is behavioral: continue the obedience. Do not quit the prayer. Do not abandon the witness. Do not walk away from the labor. The verdict on your faithfulness is not yours to render.</w:t>
      </w:r>
    </w:p>
    <w:p>
      <w:pPr>
        <w:pStyle w:val="BodyText"/>
      </w:pPr>
      <w:r>
        <w:rPr>
          <w:b/>
          <w:bCs/>
        </w:rPr>
        <w:t xml:space="preserve">4. [Mind/Belief] — Understand that your salvation was always a global project, not a private transaction.</w:t>
      </w:r>
      <w:r>
        <w:t xml:space="preserve"> </w:t>
      </w:r>
      <w:r>
        <w:t xml:space="preserve">The expansion of the Servant’s commission in verse 6 —</w:t>
      </w:r>
      <w:r>
        <w:t xml:space="preserve"> </w:t>
      </w:r>
      <w:r>
        <w:t xml:space="preserve">“too small a thing”</w:t>
      </w:r>
      <w:r>
        <w:t xml:space="preserve"> </w:t>
      </w:r>
      <w:r>
        <w:t xml:space="preserve">to restore Israel alone; salvation to the ends of the earth — is not a footnote to the chapter’s real concern. It is the revelation that God’s purposes are larger than any individual or community imagined. Believers who treat salvation as a private possession, who are indifferent to the global mission of the church, or who regard the nations as irrelevant to their faith have misread what their own salvation is. They are the recipients of a project that was always aimed at</w:t>
      </w:r>
      <w:r>
        <w:t xml:space="preserve"> </w:t>
      </w:r>
      <w:r>
        <w:t xml:space="preserve">“the ends of the earth.”</w:t>
      </w:r>
      <w:r>
        <w:t xml:space="preserve"> </w:t>
      </w:r>
      <w:r>
        <w:t xml:space="preserve">The appropriate response to Isaiah 49:6 is not merely gratitude for personal salvation but enrollment in the mission that salvation serves.</w:t>
      </w:r>
    </w:p>
    <w:p>
      <w:pPr>
        <w:pStyle w:val="BodyText"/>
      </w:pPr>
      <w:r>
        <w:rPr>
          <w:b/>
          <w:bCs/>
        </w:rPr>
        <w:t xml:space="preserve">5. [Will/Behavior] — Bring your specific abandonment complaint to the LORD rather than nursing it in silence.</w:t>
      </w:r>
      <w:r>
        <w:t xml:space="preserve"> </w:t>
      </w:r>
      <w:r>
        <w:t xml:space="preserve">Zion’s complaint in verse 14 is remarkable for its directness: she</w:t>
      </w:r>
      <w:r>
        <w:t xml:space="preserve"> </w:t>
      </w:r>
      <w:r>
        <w:rPr>
          <w:i/>
          <w:iCs/>
        </w:rPr>
        <w:t xml:space="preserve">says it to the LORD</w:t>
      </w:r>
      <w:r>
        <w:t xml:space="preserve"> </w:t>
      </w:r>
      <w:r>
        <w:t xml:space="preserve">—</w:t>
      </w:r>
      <w:r>
        <w:t xml:space="preserve"> </w:t>
      </w:r>
      <w:r>
        <w:t xml:space="preserve">“The LORD has forsaken me.”</w:t>
      </w:r>
      <w:r>
        <w:t xml:space="preserve"> </w:t>
      </w:r>
      <w:r>
        <w:t xml:space="preserve">The pattern the text models is not stoic suppression of the feeling of abandonment but its direct vocalization before God. The LORD does not rebuke Zion for the complaint; He answers it. Believers who carry a private conviction of divine abandonment — who have never actually named it before God because it feels too faithless, too presumptuous, or too hopeless to voice — are invited by this text to do exactly what Zion does: say it out loud, to the LORD, and then stay in the conversation long enough to receive His answer.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49 teaches that the LORD’s redemptive purposes are not contingent on visible success or on the absence of apparent failure. The Servant’s confession of futility (v. 4) and Zion’s complaint of abandonment (v. 14) are not occasions for divine embarrassment — they are occasions for divine demonstration. God does not merely promise to succeed despite these appearances; He reveals that the appearances were always inside His larger design. The chapter teaches the irresistibility of divine election and purpose: the Servant was formed in the womb for this commission (v. 1), and the LORD’s commitment to Zion is stronger than the strongest human bond (v. 15) and as indelible as an engraving on flesh (v. 16). The theological content is not merely that God is faithful in a general sense — it is that God’s faithfulness operates precisely in and through the moments that look most like abandonment and failure. The expansion of the Servant’s commission to the nations (v. 6) teaches that salvation is God’s cosmic project, not Israel’s ethnic possession or the individual believer’s private benefit — it is moving toward a specific terminus: that all flesh shall know the LORD is Savior, Redeemer, and Mighty One (v. 26).</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49 is foundational for a Reformed understanding of the Servant Messiah as the one who recapitulates Israel’s calling and succeeds where Israel failed — not by being a morally superior Israelite but by being the one in whom the LORD’s purpose cannot be frustrated. The chapter presses against every synergistic reading of redemption: the Servant’s mission expands not because of Israel’s cooperation but because of the LORD’s unilateral declaration (</w:t>
      </w:r>
      <w:r>
        <w:t xml:space="preserve">“I will make you a light for the nations”</w:t>
      </w:r>
      <w:r>
        <w:t xml:space="preserve">). The irresistibility of that commission is grounded entirely in the LORD’s sovereign purpose, not in human response. The image of Zion engraved on the LORD’s palms (v. 16) is one of Scripture’s most vivid affirmations of the unconditional character of covenant love — the people’s condition in verse 14 (feeling forsaken) cannot alter the LORD’s commitment in verse 16 (engraved). Reformed soteriology’s insistence that election and preservation are grounded in God’s character rather than human faithfulness finds a powerful Old Testament anchor here. Canonically, Acts 13:47 shows the early church reading Isaiah 49:6 as the theological justification for the Gentile mission — a Reformed understanding of God’s sovereign purpose moving through the apparent failure of Israel’s response to Christ and out to the nations was already latent in this text.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behind on His purposes. What looks like failure — the Servant’s apparently wasted labor, Zion’s apparently confirmed abandonment — is not evidence that God’s plan has stalled; it is the very corridor through which His salvation is moving toward the ends of the earth. Your name is engraved on His palms. He cannot forget you even if He wanted to. Stop reading your circumstances as the verdict on His faithfulness — and start reading His faithfulness as the verdict on your circumstances.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Collapsing the Servant’s identity into corporate Israel and losing the Christological spine of the passage.</w:t>
      </w:r>
      <w:r>
        <w:t xml:space="preserve"> </w:t>
      </w:r>
      <w:r>
        <w:t xml:space="preserve">Verse 3 names the Servant</w:t>
      </w:r>
      <w:r>
        <w:t xml:space="preserve"> </w:t>
      </w:r>
      <w:r>
        <w:t xml:space="preserve">“Israel,”</w:t>
      </w:r>
      <w:r>
        <w:t xml:space="preserve"> </w:t>
      </w:r>
      <w:r>
        <w:t xml:space="preserve">and without careful handling this becomes the entire interpretive conclusion. The preacher must work through the verse 3/verse 5 tension explicitly — the Servant cannot both</w:t>
      </w:r>
      <w:r>
        <w:t xml:space="preserve"> </w:t>
      </w:r>
      <w:r>
        <w:rPr>
          <w:i/>
          <w:iCs/>
        </w:rPr>
        <w:t xml:space="preserve">be</w:t>
      </w:r>
      <w:r>
        <w:t xml:space="preserve"> </w:t>
      </w:r>
      <w:r>
        <w:t xml:space="preserve">Israel and be sent</w:t>
      </w:r>
      <w:r>
        <w:t xml:space="preserve"> </w:t>
      </w:r>
      <w:r>
        <w:rPr>
          <w:i/>
          <w:iCs/>
        </w:rPr>
        <w:t xml:space="preserve">to</w:t>
      </w:r>
      <w:r>
        <w:t xml:space="preserve"> </w:t>
      </w:r>
      <w:r>
        <w:t xml:space="preserve">Israel as a distinct mission. Skipping this leaves the passage without its Messianic center and produces a sermon that is ultimately about Israel’s calling rather than about Christ’s mission.</w:t>
      </w:r>
    </w:p>
    <w:p>
      <w:pPr>
        <w:numPr>
          <w:ilvl w:val="0"/>
          <w:numId w:val="1002"/>
        </w:numPr>
      </w:pPr>
      <w:r>
        <w:rPr>
          <w:b/>
          <w:bCs/>
        </w:rPr>
        <w:t xml:space="preserve">Treating the Servant’s confession of futility (v. 4) as a problem to be minimized rather than a pastoral gift to be inhabited.</w:t>
      </w:r>
      <w:r>
        <w:t xml:space="preserve"> </w:t>
      </w:r>
      <w:r>
        <w:t xml:space="preserve">Many expositors rush past</w:t>
      </w:r>
      <w:r>
        <w:t xml:space="preserve"> </w:t>
      </w:r>
      <w:r>
        <w:t xml:space="preserve">“I have spent my strength for nothing”</w:t>
      </w:r>
      <w:r>
        <w:t xml:space="preserve"> </w:t>
      </w:r>
      <w:r>
        <w:t xml:space="preserve">to get to the reassurance. But the pastoral power of this verse is precisely in its dwelling — the Servant genuinely feels this, names it, and only then entrusts the verdict to the LORD. Congregations full of people who feel their faithfulness has accomplished nothing need a preacher who will</w:t>
      </w:r>
      <w:r>
        <w:t xml:space="preserve"> </w:t>
      </w:r>
      <w:r>
        <w:rPr>
          <w:i/>
          <w:iCs/>
        </w:rPr>
        <w:t xml:space="preserve">stay in verse 4 long enough to let it be true</w:t>
      </w:r>
      <w:r>
        <w:t xml:space="preserve"> </w:t>
      </w:r>
      <w:r>
        <w:t xml:space="preserve">before moving to the answer.</w:t>
      </w:r>
    </w:p>
    <w:p>
      <w:pPr>
        <w:numPr>
          <w:ilvl w:val="0"/>
          <w:numId w:val="1002"/>
        </w:numPr>
      </w:pPr>
      <w:r>
        <w:rPr>
          <w:b/>
          <w:bCs/>
        </w:rPr>
        <w:t xml:space="preserve">Preaching the comfort of verse 15–16 without the confrontation of verse 14.</w:t>
      </w:r>
      <w:r>
        <w:t xml:space="preserve"> </w:t>
      </w:r>
      <w:r>
        <w:t xml:space="preserve">Zion’s complaint is the setup for the LORD’s answer. A sermon that goes straight to</w:t>
      </w:r>
      <w:r>
        <w:t xml:space="preserve"> </w:t>
      </w:r>
      <w:r>
        <w:t xml:space="preserve">“I have engraved you on my palms”</w:t>
      </w:r>
      <w:r>
        <w:t xml:space="preserve"> </w:t>
      </w:r>
      <w:r>
        <w:t xml:space="preserve">without sitting in</w:t>
      </w:r>
      <w:r>
        <w:t xml:space="preserve"> </w:t>
      </w:r>
      <w:r>
        <w:t xml:space="preserve">“the LORD has forsaken me”</w:t>
      </w:r>
      <w:r>
        <w:t xml:space="preserve"> </w:t>
      </w:r>
      <w:r>
        <w:t xml:space="preserve">produces cheap comfort — reassurance that has not been earned by honest naming of the condition. Verse 14 is not background; it is the content of the human situation the passage is addressing.</w:t>
      </w:r>
    </w:p>
    <w:p>
      <w:pPr>
        <w:numPr>
          <w:ilvl w:val="0"/>
          <w:numId w:val="1002"/>
        </w:numPr>
      </w:pPr>
      <w:r>
        <w:rPr>
          <w:b/>
          <w:bCs/>
        </w:rPr>
        <w:t xml:space="preserve">Extracting</w:t>
      </w:r>
      <w:r>
        <w:rPr>
          <w:b/>
          <w:bCs/>
        </w:rPr>
        <w:t xml:space="preserve"> </w:t>
      </w:r>
      <w:r>
        <w:rPr>
          <w:b/>
          <w:bCs/>
        </w:rPr>
        <w:t xml:space="preserve">“a light to the nations”</w:t>
      </w:r>
      <w:r>
        <w:rPr>
          <w:b/>
          <w:bCs/>
        </w:rPr>
        <w:t xml:space="preserve"> </w:t>
      </w:r>
      <w:r>
        <w:rPr>
          <w:b/>
          <w:bCs/>
        </w:rPr>
        <w:t xml:space="preserve">(v. 6) as a missions text without its context of apparent failure and divine expansion.</w:t>
      </w:r>
      <w:r>
        <w:t xml:space="preserve"> </w:t>
      </w:r>
      <w:r>
        <w:t xml:space="preserve">Isaiah 49:6 is frequently cited in missions contexts as a straightforward mandate. It is — but its force is lost without the frame: the Servant thought his labor was in vain (v. 4), and God’s answer is not</w:t>
      </w:r>
      <w:r>
        <w:t xml:space="preserve"> </w:t>
      </w:r>
      <w:r>
        <w:t xml:space="preserve">“try harder”</w:t>
      </w:r>
      <w:r>
        <w:t xml:space="preserve"> </w:t>
      </w:r>
      <w:r>
        <w:t xml:space="preserve">but</w:t>
      </w:r>
      <w:r>
        <w:t xml:space="preserve"> </w:t>
      </w:r>
      <w:r>
        <w:t xml:space="preserve">“the scope of what you’re doing is larger than you know.”</w:t>
      </w:r>
      <w:r>
        <w:t xml:space="preserve"> </w:t>
      </w:r>
      <w:r>
        <w:t xml:space="preserve">The missions application of this verse is most powerful when it is preached to believers who are discouraged about the fruit of their witness, not just to those already enthusiastically engaged.</w:t>
      </w:r>
    </w:p>
    <w:p>
      <w:pPr>
        <w:numPr>
          <w:ilvl w:val="0"/>
          <w:numId w:val="1002"/>
        </w:numPr>
      </w:pPr>
      <w:r>
        <w:rPr>
          <w:b/>
          <w:bCs/>
        </w:rPr>
        <w:t xml:space="preserve">Spiritualizing the return and restoration imagery (vv. 9–23) to pure abstraction and losing its concrete force.</w:t>
      </w:r>
      <w:r>
        <w:t xml:space="preserve"> </w:t>
      </w:r>
      <w:r>
        <w:t xml:space="preserve">The chapter promises real restoration — real children, real land, real nations serving, real enemies overthrown. The covenant physicality of this imagery matters. Allegorizing it too quickly into</w:t>
      </w:r>
      <w:r>
        <w:t xml:space="preserve"> </w:t>
      </w:r>
      <w:r>
        <w:t xml:space="preserve">“spiritual blessings”</w:t>
      </w:r>
      <w:r>
        <w:t xml:space="preserve"> </w:t>
      </w:r>
      <w:r>
        <w:t xml:space="preserve">loses the weight of the LORD’s commitment to His people’s concrete situation. Even where the New Covenant fulfillment is spiritual and global rather than nationally Israelite, the preacher should let the vivid physical imagery do its work before translating it.</w:t>
      </w:r>
    </w:p>
    <w:p>
      <w:pPr>
        <w:numPr>
          <w:ilvl w:val="0"/>
          <w:numId w:val="1002"/>
        </w:numPr>
      </w:pPr>
      <w:r>
        <w:rPr>
          <w:b/>
          <w:bCs/>
        </w:rPr>
        <w:t xml:space="preserve">Missing the doxological frame of the chapter.</w:t>
      </w:r>
      <w:r>
        <w:t xml:space="preserve"> </w:t>
      </w:r>
      <w:r>
        <w:t xml:space="preserve">Verse 13 and verse 26 are both doxological culminations — the chapter is driving toward</w:t>
      </w:r>
      <w:r>
        <w:t xml:space="preserve"> </w:t>
      </w:r>
      <w:r>
        <w:t xml:space="preserve">“all flesh shall know that I am the LORD your Savior.”</w:t>
      </w:r>
      <w:r>
        <w:t xml:space="preserve"> </w:t>
      </w:r>
      <w:r>
        <w:t xml:space="preserve">The point is not ultimately Zion’s comfort or the Servant’s vindication but the LORD’s glory being publicly established through His redemptive acts. A sermon that concludes with the people’s restoration as the final good has not followed the text to its actual conclusion. The final line is about the knowledge of God — and that is what should be left ringing in the congregation’s ears.</w:t>
      </w:r>
    </w:p>
    <w:p>
      <w:r>
        <w:pict>
          <v:rect style="width:0;height:1.5pt" o:hralign="center" o:hrstd="t" o:hr="t"/>
        </w:pict>
      </w:r>
    </w:p>
    <w:p>
      <w:pPr>
        <w:pStyle w:val="FirstParagraph"/>
      </w:pPr>
      <w:r>
        <w:rPr>
          <w:i/>
          <w:iCs/>
        </w:rPr>
        <w:t xml:space="preserve">Document: 23 Isaiah 49.docx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2026-07-14T21:05:45Z</dcterms:created>
  <dcterms:modified xsi:type="dcterms:W3CDTF">2026-07-14T21:05:45Z</dcterms:modified>
</cp:coreProperties>
</file>

<file path=docProps/custom.xml><?xml version="1.0" encoding="utf-8"?>
<Properties xmlns="http://schemas.openxmlformats.org/officeDocument/2006/custom-properties" xmlns:vt="http://schemas.openxmlformats.org/officeDocument/2006/docPropsVTypes"/>
</file>